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FB68B1C" wp14:paraId="450D20DE" wp14:textId="7BC26EB3">
      <w:pPr>
        <w:ind w:firstLine="709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FB68B1C" w:rsidR="7FF83BE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Программа</w:t>
      </w:r>
      <w:r w:rsidRPr="1FB68B1C" w:rsidR="3BE9FC2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курса</w:t>
      </w:r>
    </w:p>
    <w:p xmlns:wp14="http://schemas.microsoft.com/office/word/2010/wordml" w:rsidP="1FB68B1C" wp14:paraId="49A791D3" wp14:textId="7C07338C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FB68B1C" w:rsidR="7FF83BE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«ОСНОВЫ МЕНЕДЖМЕНТА В СФЕРЕ КУЛЬТУРЫ И ИСКУССТВА: СОВРЕМЕННЫЕ ТЕХНОЛОГИИ И ТРЕНДЫ»</w:t>
      </w:r>
    </w:p>
    <w:p xmlns:wp14="http://schemas.microsoft.com/office/word/2010/wordml" w:rsidP="1FB68B1C" wp14:paraId="58D31257" wp14:textId="697C777E">
      <w:pPr>
        <w:jc w:val="center"/>
      </w:pPr>
      <w:r w:rsidRPr="1FB68B1C" w:rsidR="7FF83BE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1FB68B1C" w:rsidR="7FF83BE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(7 декабря – 13 декабря 2023 г.)</w:t>
      </w:r>
    </w:p>
    <w:p xmlns:wp14="http://schemas.microsoft.com/office/word/2010/wordml" w:rsidP="1FB68B1C" wp14:paraId="04B14190" wp14:textId="15DF47C5">
      <w:pPr>
        <w:jc w:val="center"/>
      </w:pPr>
      <w:r w:rsidRPr="1FB68B1C" w:rsidR="7FF83BE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FB68B1C" wp14:paraId="28CCCA46" wp14:textId="783F0458">
      <w:pPr>
        <w:jc w:val="center"/>
      </w:pPr>
      <w:r w:rsidRPr="1FB68B1C" w:rsidR="7FF83BE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4"/>
        <w:gridCol w:w="4771"/>
      </w:tblGrid>
      <w:tr w:rsidR="1FB68B1C" w:rsidTr="1FB68B1C" w14:paraId="63284AE5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11C0CEAC" w14:textId="1DE16345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77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10F9A071" w14:textId="3A04E285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ФИО преподавателя /должность</w:t>
            </w:r>
          </w:p>
        </w:tc>
      </w:tr>
      <w:tr w:rsidR="1FB68B1C" w:rsidTr="1FB68B1C" w14:paraId="7A8DF4C3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417DB3F9" w14:textId="5D0E983B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Законодательство в сфере культуры </w:t>
            </w:r>
          </w:p>
          <w:p w:rsidR="1FB68B1C" w:rsidP="1FB68B1C" w:rsidRDefault="1FB68B1C" w14:paraId="68C79726" w14:textId="1358B4AB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и тенденции государственной культурной политики РФ на современном этапе</w:t>
            </w:r>
          </w:p>
        </w:tc>
        <w:tc>
          <w:tcPr>
            <w:tcW w:w="4771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FB68B1C" w:rsidP="1FB68B1C" w:rsidRDefault="1FB68B1C" w14:paraId="5EC86713" w14:textId="6C922530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Хайрутдинова Дилия Флюровна</w:t>
            </w:r>
          </w:p>
          <w:p w:rsidR="1FB68B1C" w:rsidP="1FB68B1C" w:rsidRDefault="1FB68B1C" w14:paraId="09DBAFE3" w14:textId="59E59B23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канд. иск., доц., зав. кафедрой менеджмента музыкального искусства Казанской государственной консерватории имени Н. Г. Жиганова, засл. работник культуры РТ, государственный советник РТ 1 класса</w:t>
            </w:r>
          </w:p>
        </w:tc>
      </w:tr>
      <w:tr w:rsidR="1FB68B1C" w:rsidTr="1FB68B1C" w14:paraId="58E1FF82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7C33CD30" w14:textId="30CFDA7F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Грант-менеджмент: </w:t>
            </w:r>
            <w:r>
              <w:br/>
            </w: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как «продать» свой проект?</w:t>
            </w:r>
          </w:p>
        </w:tc>
        <w:tc>
          <w:tcPr>
            <w:tcW w:w="4771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E1399DB"/>
        </w:tc>
      </w:tr>
      <w:tr w:rsidR="1FB68B1C" w:rsidTr="1FB68B1C" w14:paraId="197C0776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4912DA28" w14:textId="75ED56B2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Музыкальное искусство и концертная деятельность в контексте стратегического планирования отрасли</w:t>
            </w:r>
          </w:p>
          <w:p w:rsidR="1FB68B1C" w:rsidP="1FB68B1C" w:rsidRDefault="1FB68B1C" w14:paraId="19D71C97" w14:textId="6A21B2A7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472EFD6"/>
        </w:tc>
      </w:tr>
      <w:tr w:rsidR="1FB68B1C" w:rsidTr="1FB68B1C" w14:paraId="1460C7AC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7569FC91" w14:textId="75322D2D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Социально-экономическая эффективность концертно-просветительской деятельности</w:t>
            </w:r>
          </w:p>
          <w:p w:rsidR="1FB68B1C" w:rsidP="1FB68B1C" w:rsidRDefault="1FB68B1C" w14:paraId="545A27C6" w14:textId="6E73464F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(на примере Центра современной музыки Софии Губайдулиной)</w:t>
            </w:r>
          </w:p>
        </w:tc>
        <w:tc>
          <w:tcPr>
            <w:tcW w:w="4771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FB68B1C" w:rsidP="1FB68B1C" w:rsidRDefault="1FB68B1C" w14:paraId="099C96E9" w14:textId="789E27FB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Гарифуллина Ляйля Ильдаровна</w:t>
            </w:r>
          </w:p>
          <w:p w:rsidR="1FB68B1C" w:rsidP="1FB68B1C" w:rsidRDefault="1FB68B1C" w14:paraId="5B89A69F" w14:textId="3D1696D2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директор Муниципального бюджетного учреждения культуры г.Казани «Центр современной музыки Софии Губайдулиной», засл. деятель искусств РТ, депутат Казанской городской Думы IV созыва</w:t>
            </w:r>
          </w:p>
          <w:p w:rsidR="1FB68B1C" w:rsidP="1FB68B1C" w:rsidRDefault="1FB68B1C" w14:paraId="04851EF4" w14:textId="013E0CE4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B68B1C" w:rsidTr="1FB68B1C" w14:paraId="48F4898C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11EC21F6" w14:textId="7940B3C1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Маркетинговые ‎инструменты в ‎продвижении ‎организаций культуры ‎и искусства</w:t>
            </w:r>
          </w:p>
        </w:tc>
        <w:tc>
          <w:tcPr>
            <w:tcW w:w="4771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FB68B1C" w:rsidP="1FB68B1C" w:rsidRDefault="1FB68B1C" w14:paraId="5B92F188" w14:textId="53AA4BF5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Усова Ольга Вячеславовна</w:t>
            </w:r>
          </w:p>
          <w:p w:rsidR="1FB68B1C" w:rsidP="1FB68B1C" w:rsidRDefault="1FB68B1C" w14:paraId="470935F4" w14:textId="655DC546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канд. иск., доц. кафедры менеджмента музыкального искусства Казанской государственной консерватории имени Н. Г. Жиганова, начальник отдела методического обеспечения учебного процесса и мониторинга качества образования Казанской государственной консерватории имени Н. Г. Жиганова</w:t>
            </w:r>
          </w:p>
          <w:p w:rsidR="1FB68B1C" w:rsidP="1FB68B1C" w:rsidRDefault="1FB68B1C" w14:paraId="5AD3225D" w14:textId="430FA323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B68B1C" w:rsidTr="1FB68B1C" w14:paraId="59857F0A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1ECA7D93" w14:textId="09DAF926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Методы принятия ‎управленческих ‎решений в ‎деятельности ‎руководителя ‎организации культуры ‎и искусства</w:t>
            </w:r>
          </w:p>
        </w:tc>
        <w:tc>
          <w:tcPr>
            <w:tcW w:w="4771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85ACB77"/>
        </w:tc>
      </w:tr>
      <w:tr w:rsidR="1FB68B1C" w:rsidTr="1FB68B1C" w14:paraId="4C428ABA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7186CC20" w14:textId="721F735B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Государственно-частное партнерство как новые возможности реализации культурных проектов</w:t>
            </w:r>
          </w:p>
        </w:tc>
        <w:tc>
          <w:tcPr>
            <w:tcW w:w="4771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FB68B1C" w:rsidP="1FB68B1C" w:rsidRDefault="1FB68B1C" w14:paraId="55B7AE38" w14:textId="244BD626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Скепнер Ольга Викторовна</w:t>
            </w:r>
          </w:p>
          <w:p w:rsidR="1FB68B1C" w:rsidP="1FB68B1C" w:rsidRDefault="1FB68B1C" w14:paraId="66F8D93E" w14:textId="327BC7A7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канд. иск., доц. кафедры менеджмента музыкального искусства Казанской государственной консерватории имени Н. Г. Жиганова, директор продюсерского центра «Art Of Jazz Company», музыкальный директор фестивалей: Международного фестиваля импровизационной музыки «JAZZ в усадьбе Сандецкого»; Международного музыкального фестиваля «Hоtel de ville» и Международного фестиваля Новейшей музыки «Брауншвейгские диагонали»</w:t>
            </w:r>
          </w:p>
          <w:p w:rsidR="1FB68B1C" w:rsidP="1FB68B1C" w:rsidRDefault="1FB68B1C" w14:paraId="7AB02A40" w14:textId="4A19AC8B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B68B1C" w:rsidTr="1FB68B1C" w14:paraId="78C915DA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3B905ECF" w14:textId="7501209D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Функциональное содержание и особенности </w:t>
            </w: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</w:t>
            </w: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Социальная среда, контактные и целевые группы </w:t>
            </w: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</w:t>
            </w: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1FB68B1C" w:rsidP="1FB68B1C" w:rsidRDefault="1FB68B1C" w14:paraId="02AB0933" w14:textId="7D0C5273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F3354C9"/>
        </w:tc>
      </w:tr>
      <w:tr w:rsidR="1FB68B1C" w:rsidTr="1FB68B1C" w14:paraId="024D376E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4C4CF039" w14:textId="2AA11132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аспекты организации фестивальной деятельности </w:t>
            </w:r>
            <w:r>
              <w:br/>
            </w: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(на примере Шаляпинского и Нуриевского фестивалей)</w:t>
            </w:r>
          </w:p>
          <w:p w:rsidR="1FB68B1C" w:rsidP="1FB68B1C" w:rsidRDefault="1FB68B1C" w14:paraId="30CE1F60" w14:textId="7BF03193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FB68B1C" w:rsidP="1FB68B1C" w:rsidRDefault="1FB68B1C" w14:paraId="27BB6437" w14:textId="0E0E1B54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Мельникова Жанна Владимировна</w:t>
            </w:r>
          </w:p>
          <w:p w:rsidR="1FB68B1C" w:rsidP="1FB68B1C" w:rsidRDefault="1FB68B1C" w14:paraId="1CFA060B" w14:textId="23D293DF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руководитель литературно-драматической части Татарского академического государственного театра имени М. Джалиля, преп. кафедры музыкального менеджмента Казанской государственной консерватории имени Н. Г. Жиганова, </w:t>
            </w:r>
          </w:p>
          <w:p w:rsidR="1FB68B1C" w:rsidP="1FB68B1C" w:rsidRDefault="1FB68B1C" w14:paraId="2F22D2A3" w14:textId="3E0C4C89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B68B1C" w:rsidTr="1FB68B1C" w14:paraId="31025C97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49FB0A61" w14:textId="0330269A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Инструменты и ресурсы расширения целевой аудитории потребителей культурного продукта </w:t>
            </w:r>
            <w:r>
              <w:br/>
            </w: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(на примере деятельности ТАГТОиБ имени М. Джалиля) </w:t>
            </w:r>
          </w:p>
          <w:p w:rsidR="1FB68B1C" w:rsidP="1FB68B1C" w:rsidRDefault="1FB68B1C" w14:paraId="2CFB6B35" w14:textId="7209D63A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1CD822F"/>
        </w:tc>
      </w:tr>
      <w:tr w:rsidR="1FB68B1C" w:rsidTr="1FB68B1C" w14:paraId="678B3CA9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4592FF06" w14:textId="027087E3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Письменные деловые коммуникации </w:t>
            </w:r>
          </w:p>
          <w:p w:rsidR="1FB68B1C" w:rsidP="1FB68B1C" w:rsidRDefault="1FB68B1C" w14:paraId="32C51B38" w14:textId="7F90526C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(мастер-класс)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FB68B1C" w:rsidP="1FB68B1C" w:rsidRDefault="1FB68B1C" w14:paraId="08D323A8" w14:textId="6F9478F6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Иванова Татьяна Юрьевна</w:t>
            </w:r>
          </w:p>
          <w:p w:rsidR="1FB68B1C" w:rsidP="1FB68B1C" w:rsidRDefault="1FB68B1C" w14:paraId="64C3B422" w14:textId="1967E79C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преп. кафедры музыкального менеджмента Казанской государственной консерватории имени Н. Г. Жиганова, </w:t>
            </w:r>
          </w:p>
          <w:p w:rsidR="1FB68B1C" w:rsidP="1FB68B1C" w:rsidRDefault="1FB68B1C" w14:paraId="44690436" w14:textId="10E10977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заместитель директора по связям с общественностью, преподаватель высшей квалификационной категории Казанского музыкального колледжа им. И.В. Аухадеева, засл. работник культуры РТ</w:t>
            </w:r>
          </w:p>
          <w:p w:rsidR="1FB68B1C" w:rsidP="1FB68B1C" w:rsidRDefault="1FB68B1C" w14:paraId="28E2812A" w14:textId="1537EABD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B68B1C" w:rsidTr="1FB68B1C" w14:paraId="18E4F99D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39AE58A3" w14:textId="41957B01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Арт-коллаборации в ‎кластерном ‎взаимодействии ‎</w:t>
            </w:r>
          </w:p>
          <w:p w:rsidR="1FB68B1C" w:rsidP="1FB68B1C" w:rsidRDefault="1FB68B1C" w14:paraId="0334A051" w14:textId="772459F4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музыкальных ‎образовательных ‎организаций</w:t>
            </w:r>
          </w:p>
        </w:tc>
        <w:tc>
          <w:tcPr>
            <w:tcW w:w="4771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B63E1DF"/>
        </w:tc>
      </w:tr>
      <w:tr w:rsidR="1FB68B1C" w:rsidTr="1FB68B1C" w14:paraId="35ED7895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24D1EF3B" w14:textId="3D50C1ED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Фандрайзинг как инструмент эффективной реализации культурной деятельности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FB68B1C" w:rsidP="1FB68B1C" w:rsidRDefault="1FB68B1C" w14:paraId="4754312D" w14:textId="1770B1F0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Гумерова Айсылу Тагировна</w:t>
            </w:r>
          </w:p>
          <w:p w:rsidR="1FB68B1C" w:rsidP="1FB68B1C" w:rsidRDefault="1FB68B1C" w14:paraId="6914941F" w14:textId="325A369D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канд. иск., доц. кафедры теории музыки Казанской государственной консерватории имени Н. Г. Жиганова</w:t>
            </w:r>
          </w:p>
        </w:tc>
      </w:tr>
      <w:tr w:rsidR="1FB68B1C" w:rsidTr="1FB68B1C" w14:paraId="1EF40868">
        <w:trPr>
          <w:trHeight w:val="300"/>
        </w:trPr>
        <w:tc>
          <w:tcPr>
            <w:tcW w:w="42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B68B1C" w:rsidP="1FB68B1C" w:rsidRDefault="1FB68B1C" w14:paraId="55E6A261" w14:textId="55E89A7E">
            <w:pPr>
              <w:spacing w:after="200" w:afterAutospacing="off" w:line="276" w:lineRule="auto"/>
              <w:jc w:val="center"/>
            </w:pPr>
            <w:r w:rsidRPr="1FB68B1C" w:rsidR="1FB68B1C">
              <w:rPr>
                <w:rFonts w:ascii="Times New Roman" w:hAnsi="Times New Roman" w:eastAsia="Times New Roman" w:cs="Times New Roman"/>
                <w:sz w:val="24"/>
                <w:szCs w:val="24"/>
              </w:rPr>
              <w:t>Инвестиционная привлекательность культурного проекта</w:t>
            </w:r>
          </w:p>
        </w:tc>
        <w:tc>
          <w:tcPr>
            <w:tcW w:w="4771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8A17851"/>
        </w:tc>
      </w:tr>
    </w:tbl>
    <w:p xmlns:wp14="http://schemas.microsoft.com/office/word/2010/wordml" w:rsidP="1FB68B1C" wp14:paraId="472EF882" wp14:textId="6C9B7C50">
      <w:pPr>
        <w:spacing w:after="200" w:afterAutospacing="off" w:line="276" w:lineRule="auto"/>
        <w:ind w:left="-20" w:right="-20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1FB68B1C" wp14:paraId="501817AE" wp14:textId="1BFD04B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2867E4"/>
    <w:rsid w:val="1EE939E6"/>
    <w:rsid w:val="1FB68B1C"/>
    <w:rsid w:val="212867E4"/>
    <w:rsid w:val="28A5EA8A"/>
    <w:rsid w:val="3BE9FC23"/>
    <w:rsid w:val="472526E6"/>
    <w:rsid w:val="565BA741"/>
    <w:rsid w:val="63241287"/>
    <w:rsid w:val="683B7E7A"/>
    <w:rsid w:val="6EEE552C"/>
    <w:rsid w:val="6EEE552C"/>
    <w:rsid w:val="7D3A7EFD"/>
    <w:rsid w:val="7D3A7EFD"/>
    <w:rsid w:val="7EA03387"/>
    <w:rsid w:val="7F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67E4"/>
  <w15:chartTrackingRefBased/>
  <w15:docId w15:val="{FDCEBBE2-F8CB-4049-BA60-BA674FF4D2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2023-11-29T15:52:18.4443439Z</dcterms:created>
  <dcterms:modified xsi:type="dcterms:W3CDTF">2023-11-29T16:02:15.6321120Z</dcterms:modified>
  <dc:creator>Golnaz Gilfanova</dc:creator>
  <lastModifiedBy>Golnaz Gilfanova</lastModifiedBy>
</coreProperties>
</file>